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B6715A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6715A" w:rsidRPr="00B6715A">
        <w:rPr>
          <w:rFonts w:ascii="Times New Roman" w:hAnsi="Times New Roman" w:cs="Times New Roman"/>
          <w:b/>
          <w:sz w:val="24"/>
          <w:szCs w:val="24"/>
          <w:u w:val="single"/>
        </w:rPr>
        <w:t>4724-OD Поставка клапанов запорных осевого типа DN</w:t>
      </w:r>
      <w:r w:rsidR="00B67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200-600 для УИ-1671 / </w:t>
      </w:r>
      <w:r w:rsidR="00B6715A" w:rsidRPr="00B67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Purchase axial-flow isolation valves DN 200-600 for МОС-1671</w:t>
      </w:r>
      <w:r w:rsidR="00DE3DC6" w:rsidRPr="00B6715A">
        <w:rPr>
          <w:rFonts w:ascii="Times New Roman" w:hAnsi="Times New Roman" w:cs="Times New Roman"/>
          <w:b/>
          <w:sz w:val="24"/>
          <w:szCs w:val="24"/>
        </w:rPr>
        <w:t>.</w:t>
      </w:r>
    </w:p>
    <w:p w:rsidR="00AB69A8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B6715A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715A">
        <w:rPr>
          <w:rFonts w:ascii="Times New Roman" w:hAnsi="Times New Roman" w:cs="Times New Roman"/>
          <w:sz w:val="24"/>
          <w:szCs w:val="24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DE3DC6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B6715A">
        <w:rPr>
          <w:rFonts w:ascii="Times New Roman" w:hAnsi="Times New Roman" w:cs="Times New Roman"/>
          <w:sz w:val="24"/>
          <w:szCs w:val="24"/>
        </w:rPr>
        <w:t xml:space="preserve">отечественной и </w:t>
      </w:r>
      <w:r w:rsidR="00DE3DC6">
        <w:rPr>
          <w:rFonts w:ascii="Times New Roman" w:hAnsi="Times New Roman" w:cs="Times New Roman"/>
          <w:sz w:val="24"/>
          <w:szCs w:val="24"/>
        </w:rPr>
        <w:t>импортной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B6715A">
        <w:rPr>
          <w:rFonts w:ascii="Times New Roman" w:hAnsi="Times New Roman" w:cs="Times New Roman"/>
          <w:sz w:val="24"/>
          <w:szCs w:val="24"/>
        </w:rPr>
        <w:t xml:space="preserve">. </w:t>
      </w:r>
      <w:r w:rsidRPr="00B6715A">
        <w:rPr>
          <w:rFonts w:ascii="Times New Roman" w:hAnsi="Times New Roman" w:cs="Times New Roman"/>
          <w:sz w:val="24"/>
          <w:szCs w:val="24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B6715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6715A">
        <w:rPr>
          <w:rFonts w:ascii="Times New Roman" w:hAnsi="Times New Roman" w:cs="Times New Roman"/>
          <w:sz w:val="24"/>
          <w:szCs w:val="24"/>
        </w:rPr>
        <w:t>,</w:t>
      </w:r>
      <w:r w:rsidR="003D4CD4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>imported</w:t>
      </w:r>
      <w:r w:rsidR="00DE3DC6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="003D4CD4"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Pr="00B6715A">
        <w:rPr>
          <w:rFonts w:ascii="Times New Roman" w:hAnsi="Times New Roman" w:cs="Times New Roman"/>
          <w:sz w:val="24"/>
          <w:szCs w:val="24"/>
        </w:rPr>
        <w:t>;</w:t>
      </w:r>
    </w:p>
    <w:p w:rsidR="003D4CD4" w:rsidRPr="00F968E1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FF1F3C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68E1" w:rsidRPr="00F968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E1" w:rsidRPr="00F968E1" w:rsidRDefault="00F968E1" w:rsidP="00F968E1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6DE">
        <w:rPr>
          <w:rFonts w:ascii="Times New Roman" w:hAnsi="Times New Roman" w:cs="Times New Roman"/>
          <w:b/>
          <w:sz w:val="24"/>
          <w:szCs w:val="24"/>
          <w:u w:val="single"/>
        </w:rPr>
        <w:t>Участник должен являться представителем производителя, авторизованным дил</w:t>
      </w:r>
      <w:r w:rsidR="00B6715A">
        <w:rPr>
          <w:rFonts w:ascii="Times New Roman" w:hAnsi="Times New Roman" w:cs="Times New Roman"/>
          <w:b/>
          <w:sz w:val="24"/>
          <w:szCs w:val="24"/>
          <w:u w:val="single"/>
        </w:rPr>
        <w:t>ером производителя оборудования</w:t>
      </w:r>
      <w:r w:rsidRPr="005856DE">
        <w:rPr>
          <w:rFonts w:ascii="Times New Roman" w:hAnsi="Times New Roman" w:cs="Times New Roman"/>
          <w:b/>
          <w:sz w:val="24"/>
          <w:szCs w:val="24"/>
          <w:u w:val="single"/>
        </w:rPr>
        <w:t>. Обязательное условие- предоставить авторизационное письмо в составе тенд</w:t>
      </w:r>
      <w:r w:rsidR="001A7C45" w:rsidRPr="005856DE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5856DE">
        <w:rPr>
          <w:rFonts w:ascii="Times New Roman" w:hAnsi="Times New Roman" w:cs="Times New Roman"/>
          <w:b/>
          <w:sz w:val="24"/>
          <w:szCs w:val="24"/>
          <w:u w:val="single"/>
        </w:rPr>
        <w:t>рного предложения</w:t>
      </w:r>
      <w:r w:rsidRPr="0054129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968E1">
        <w:rPr>
          <w:rFonts w:ascii="Times New Roman" w:hAnsi="Times New Roman" w:cs="Times New Roman"/>
          <w:sz w:val="24"/>
          <w:szCs w:val="24"/>
        </w:rPr>
        <w:t xml:space="preserve"> В случае отсутствия авторизационного письма, предложение участника </w:t>
      </w:r>
      <w:r>
        <w:rPr>
          <w:rFonts w:ascii="Times New Roman" w:hAnsi="Times New Roman" w:cs="Times New Roman"/>
          <w:sz w:val="24"/>
          <w:szCs w:val="24"/>
        </w:rPr>
        <w:t>может не рассма</w:t>
      </w:r>
      <w:r w:rsidRPr="00F968E1">
        <w:rPr>
          <w:rFonts w:ascii="Times New Roman" w:hAnsi="Times New Roman" w:cs="Times New Roman"/>
          <w:sz w:val="24"/>
          <w:szCs w:val="24"/>
        </w:rPr>
        <w:t xml:space="preserve">триваться. /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Pr="00F968E1">
        <w:rPr>
          <w:rFonts w:ascii="Times New Roman" w:hAnsi="Times New Roman" w:cs="Times New Roman"/>
          <w:sz w:val="24"/>
          <w:szCs w:val="24"/>
        </w:rPr>
        <w:t xml:space="preserve"> /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dealer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pump</w:t>
      </w:r>
      <w:r w:rsidRPr="00F968E1">
        <w:rPr>
          <w:rFonts w:ascii="Times New Roman" w:hAnsi="Times New Roman" w:cs="Times New Roman"/>
          <w:sz w:val="24"/>
          <w:szCs w:val="24"/>
        </w:rPr>
        <w:t>’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68E1">
        <w:rPr>
          <w:rFonts w:ascii="Times New Roman" w:hAnsi="Times New Roman" w:cs="Times New Roman"/>
          <w:sz w:val="24"/>
          <w:szCs w:val="24"/>
        </w:rPr>
        <w:t xml:space="preserve">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Pr="00F968E1">
        <w:rPr>
          <w:rFonts w:ascii="Times New Roman" w:hAnsi="Times New Roman" w:cs="Times New Roman"/>
          <w:sz w:val="24"/>
          <w:szCs w:val="24"/>
        </w:rPr>
        <w:t xml:space="preserve">. </w:t>
      </w:r>
      <w:r w:rsidRPr="00F968E1">
        <w:rPr>
          <w:rFonts w:ascii="Times New Roman" w:hAnsi="Times New Roman" w:cs="Times New Roman"/>
          <w:sz w:val="24"/>
          <w:szCs w:val="24"/>
          <w:lang w:val="en-US"/>
        </w:rPr>
        <w:t>You must provide an authorization letter as part of the tender offer. In the absence of an authorization letter, the proposal of the participant will not be considered.</w:t>
      </w:r>
    </w:p>
    <w:p w:rsidR="000D5005" w:rsidRPr="00FD2BC4" w:rsidRDefault="00FC663A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2B5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со</w:t>
      </w:r>
      <w:r w:rsidR="002B54EB" w:rsidRPr="002B5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строительными</w:t>
      </w:r>
      <w:r w:rsidR="002B54EB" w:rsidRPr="002B5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размерами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арматуру</w:t>
      </w:r>
      <w:r w:rsidR="00B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15A">
        <w:rPr>
          <w:rFonts w:ascii="Times New Roman" w:hAnsi="Times New Roman" w:cs="Times New Roman"/>
          <w:sz w:val="24"/>
          <w:szCs w:val="24"/>
        </w:rPr>
        <w:t>и</w:t>
      </w:r>
      <w:r w:rsidR="00B6715A" w:rsidRPr="00B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15A">
        <w:rPr>
          <w:rFonts w:ascii="Times New Roman" w:hAnsi="Times New Roman" w:cs="Times New Roman"/>
          <w:sz w:val="24"/>
          <w:szCs w:val="24"/>
        </w:rPr>
        <w:t>электропривод</w:t>
      </w:r>
      <w:r w:rsidR="0014004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="00B6715A" w:rsidRPr="00B6715A">
        <w:rPr>
          <w:rFonts w:ascii="Times New Roman" w:hAnsi="Times New Roman" w:cs="Times New Roman"/>
          <w:sz w:val="24"/>
          <w:szCs w:val="24"/>
          <w:lang w:val="en-US"/>
        </w:rPr>
        <w:t xml:space="preserve"> and electric drive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71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B6715A" w:rsidRPr="00B6715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A7C45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4EB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294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6D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6715A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3DC6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68E1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1F3C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208B7A"/>
  <w15:docId w15:val="{088ACDB9-730F-49B9-B601-246E3E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CA6086-5496-41BA-83F3-57FCBB2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42</cp:revision>
  <cp:lastPrinted>2015-04-07T13:30:00Z</cp:lastPrinted>
  <dcterms:created xsi:type="dcterms:W3CDTF">2016-11-10T08:21:00Z</dcterms:created>
  <dcterms:modified xsi:type="dcterms:W3CDTF">2021-08-19T15:00:00Z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